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8176" w14:textId="42DF84C0" w:rsidR="00B61BF3" w:rsidRPr="004223E0" w:rsidRDefault="00B61BF3" w:rsidP="00B61BF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23E0">
        <w:rPr>
          <w:rFonts w:ascii="Times New Roman" w:hAnsi="Times New Roman" w:cs="Times New Roman"/>
          <w:b/>
          <w:sz w:val="22"/>
          <w:szCs w:val="22"/>
        </w:rPr>
        <w:t xml:space="preserve">SAMPLE SUPPORT LETTER – SB </w:t>
      </w:r>
      <w:r w:rsidR="002C6937" w:rsidRPr="004223E0">
        <w:rPr>
          <w:rFonts w:ascii="Times New Roman" w:hAnsi="Times New Roman" w:cs="Times New Roman"/>
          <w:b/>
          <w:sz w:val="22"/>
          <w:szCs w:val="22"/>
        </w:rPr>
        <w:t>1071</w:t>
      </w:r>
    </w:p>
    <w:p w14:paraId="6B6C6D0C" w14:textId="77777777" w:rsidR="00B61BF3" w:rsidRPr="004223E0" w:rsidRDefault="00B61BF3" w:rsidP="00B61BF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23E0">
        <w:rPr>
          <w:rFonts w:ascii="Times New Roman" w:hAnsi="Times New Roman" w:cs="Times New Roman"/>
          <w:b/>
          <w:sz w:val="22"/>
          <w:szCs w:val="22"/>
        </w:rPr>
        <w:t>Customize the letter to meet your organization’s needs and</w:t>
      </w:r>
    </w:p>
    <w:p w14:paraId="39A055C1" w14:textId="77777777" w:rsidR="00B61BF3" w:rsidRPr="004223E0" w:rsidRDefault="00B61BF3" w:rsidP="00B61BF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23E0">
        <w:rPr>
          <w:rFonts w:ascii="Times New Roman" w:hAnsi="Times New Roman" w:cs="Times New Roman"/>
          <w:b/>
          <w:sz w:val="22"/>
          <w:szCs w:val="22"/>
        </w:rPr>
        <w:t xml:space="preserve">submit through the California Legislature Position Letter </w:t>
      </w:r>
      <w:hyperlink r:id="rId5" w:history="1">
        <w:r w:rsidRPr="004223E0">
          <w:rPr>
            <w:rStyle w:val="Hyperlink"/>
            <w:rFonts w:ascii="Times New Roman" w:hAnsi="Times New Roman" w:cs="Times New Roman"/>
            <w:b/>
            <w:sz w:val="22"/>
            <w:szCs w:val="22"/>
          </w:rPr>
          <w:t>Portal</w:t>
        </w:r>
      </w:hyperlink>
    </w:p>
    <w:p w14:paraId="57069245" w14:textId="77777777" w:rsidR="00B61BF3" w:rsidRPr="004223E0" w:rsidRDefault="00B61BF3" w:rsidP="00B61BF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5BDE672" w14:textId="178BEB22" w:rsidR="00DE43CD" w:rsidRPr="004223E0" w:rsidRDefault="00B61BF3" w:rsidP="00B61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23E0">
        <w:rPr>
          <w:rFonts w:ascii="Times New Roman" w:hAnsi="Times New Roman" w:cs="Times New Roman"/>
          <w:b/>
          <w:bCs/>
          <w:sz w:val="22"/>
          <w:szCs w:val="22"/>
          <w:u w:val="single"/>
        </w:rPr>
        <w:t>NOTE</w:t>
      </w:r>
      <w:r w:rsidRPr="004223E0">
        <w:rPr>
          <w:rFonts w:ascii="Times New Roman" w:hAnsi="Times New Roman" w:cs="Times New Roman"/>
          <w:b/>
          <w:bCs/>
          <w:sz w:val="22"/>
          <w:szCs w:val="22"/>
        </w:rPr>
        <w:t xml:space="preserve">: Letters to the </w:t>
      </w:r>
      <w:r w:rsidR="00DA42AF">
        <w:rPr>
          <w:rFonts w:ascii="Times New Roman" w:hAnsi="Times New Roman" w:cs="Times New Roman"/>
          <w:b/>
          <w:bCs/>
          <w:sz w:val="22"/>
          <w:szCs w:val="22"/>
        </w:rPr>
        <w:t>Judiciary</w:t>
      </w:r>
      <w:r w:rsidR="004223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223E0">
        <w:rPr>
          <w:rFonts w:ascii="Times New Roman" w:hAnsi="Times New Roman" w:cs="Times New Roman"/>
          <w:b/>
          <w:bCs/>
          <w:sz w:val="22"/>
          <w:szCs w:val="22"/>
        </w:rPr>
        <w:t>Committee are due</w:t>
      </w:r>
    </w:p>
    <w:p w14:paraId="32265402" w14:textId="1465AD03" w:rsidR="00B61BF3" w:rsidRPr="004223E0" w:rsidRDefault="00DE43CD" w:rsidP="00B61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23E0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 xml:space="preserve">by </w:t>
      </w:r>
      <w:r w:rsidR="00DA42AF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>12</w:t>
      </w:r>
      <w:r w:rsidRPr="004223E0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 xml:space="preserve"> p.m. on </w:t>
      </w:r>
      <w:r w:rsidR="00DA42AF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>Tuesday</w:t>
      </w:r>
      <w:r w:rsidRPr="004223E0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 xml:space="preserve">, one week prior to the </w:t>
      </w:r>
      <w:r w:rsidR="00DA42AF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>hearing date</w:t>
      </w:r>
      <w:r w:rsidRPr="004223E0">
        <w:rPr>
          <w:rFonts w:ascii="Times New Roman" w:eastAsia="Times New Roman" w:hAnsi="Times New Roman" w:cs="Times New Roman"/>
          <w:b/>
          <w:snapToGrid w:val="0"/>
          <w:sz w:val="22"/>
          <w:szCs w:val="22"/>
        </w:rPr>
        <w:t>.</w:t>
      </w:r>
    </w:p>
    <w:p w14:paraId="03719CA2" w14:textId="77777777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3892A667" w14:textId="77777777" w:rsidR="00B61BF3" w:rsidRPr="004223E0" w:rsidRDefault="00B61BF3" w:rsidP="00B61BF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23E0">
        <w:rPr>
          <w:rFonts w:ascii="Times New Roman" w:hAnsi="Times New Roman" w:cs="Times New Roman"/>
          <w:b/>
          <w:sz w:val="22"/>
          <w:szCs w:val="22"/>
          <w:highlight w:val="yellow"/>
        </w:rPr>
        <w:t>[ORGANIZATION’S LETTERHEAD]</w:t>
      </w:r>
    </w:p>
    <w:p w14:paraId="30B792B8" w14:textId="77777777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846B99" w14:textId="53D0DB59" w:rsidR="00B61BF3" w:rsidRPr="004223E0" w:rsidRDefault="00DA42AF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April</w:t>
      </w:r>
      <w:r w:rsidR="004223E0" w:rsidRPr="004223E0">
        <w:rPr>
          <w:rFonts w:ascii="Times New Roman" w:hAnsi="Times New Roman" w:cs="Times New Roman"/>
          <w:sz w:val="22"/>
          <w:szCs w:val="22"/>
        </w:rPr>
        <w:t xml:space="preserve"> XX, 2026</w:t>
      </w:r>
    </w:p>
    <w:p w14:paraId="2C207C63" w14:textId="77777777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DC9DB9" w14:textId="77777777" w:rsidR="00DA42AF" w:rsidRPr="00DA42AF" w:rsidRDefault="00DA42AF" w:rsidP="00DA42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2AF">
        <w:rPr>
          <w:rFonts w:ascii="Times New Roman" w:hAnsi="Times New Roman" w:cs="Times New Roman"/>
          <w:sz w:val="22"/>
          <w:szCs w:val="22"/>
        </w:rPr>
        <w:t>Senator Tom Umberg, Chair</w:t>
      </w:r>
    </w:p>
    <w:p w14:paraId="039B8592" w14:textId="77777777" w:rsidR="00DA42AF" w:rsidRPr="00DA42AF" w:rsidRDefault="00DA42AF" w:rsidP="00DA42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2AF">
        <w:rPr>
          <w:rFonts w:ascii="Times New Roman" w:hAnsi="Times New Roman" w:cs="Times New Roman"/>
          <w:sz w:val="22"/>
          <w:szCs w:val="22"/>
        </w:rPr>
        <w:t>Senate Judiciary Committee</w:t>
      </w:r>
      <w:r w:rsidRPr="00DA42AF">
        <w:rPr>
          <w:rFonts w:ascii="Times New Roman" w:hAnsi="Times New Roman" w:cs="Times New Roman"/>
          <w:sz w:val="22"/>
          <w:szCs w:val="22"/>
        </w:rPr>
        <w:br/>
        <w:t>1021 O Street, Suite 3240</w:t>
      </w:r>
      <w:r w:rsidRPr="00DA42AF">
        <w:rPr>
          <w:rFonts w:ascii="Times New Roman" w:hAnsi="Times New Roman" w:cs="Times New Roman"/>
          <w:sz w:val="22"/>
          <w:szCs w:val="22"/>
        </w:rPr>
        <w:br/>
        <w:t>Sacramento, CA 95814</w:t>
      </w:r>
    </w:p>
    <w:p w14:paraId="359D19F5" w14:textId="77777777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F9AADC" w14:textId="0DAE5CA9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4223E0">
        <w:rPr>
          <w:rFonts w:ascii="Times New Roman" w:hAnsi="Times New Roman" w:cs="Times New Roman"/>
          <w:b/>
          <w:sz w:val="22"/>
          <w:szCs w:val="22"/>
        </w:rPr>
        <w:t xml:space="preserve">RE: Senate Bill </w:t>
      </w:r>
      <w:r w:rsidR="002C6937" w:rsidRPr="004223E0">
        <w:rPr>
          <w:rFonts w:ascii="Times New Roman" w:hAnsi="Times New Roman" w:cs="Times New Roman"/>
          <w:b/>
          <w:sz w:val="22"/>
          <w:szCs w:val="22"/>
        </w:rPr>
        <w:t>1071 (Ochoa Bogh)</w:t>
      </w:r>
      <w:r w:rsidRPr="004223E0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2C6937" w:rsidRPr="004223E0">
        <w:rPr>
          <w:rFonts w:ascii="Times New Roman" w:hAnsi="Times New Roman" w:cs="Times New Roman"/>
          <w:b/>
          <w:sz w:val="22"/>
          <w:szCs w:val="22"/>
        </w:rPr>
        <w:t>Death Certificates ▪ SUPPORT</w:t>
      </w:r>
    </w:p>
    <w:p w14:paraId="131CB87B" w14:textId="77777777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DDF224" w14:textId="68D11440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sz w:val="22"/>
          <w:szCs w:val="22"/>
        </w:rPr>
        <w:t xml:space="preserve">Dear Senator </w:t>
      </w:r>
      <w:r w:rsidR="00DA42AF">
        <w:rPr>
          <w:rFonts w:ascii="Times New Roman" w:hAnsi="Times New Roman" w:cs="Times New Roman"/>
          <w:sz w:val="22"/>
          <w:szCs w:val="22"/>
        </w:rPr>
        <w:t>Umberg</w:t>
      </w:r>
      <w:r w:rsidRPr="004223E0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091ED5C" w14:textId="77777777" w:rsidR="00B61BF3" w:rsidRPr="004223E0" w:rsidRDefault="00B61BF3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5F0085" w14:textId="726CCA45" w:rsidR="00B61BF3" w:rsidRPr="004223E0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[Organization]</w:t>
      </w:r>
      <w:r w:rsidRPr="004223E0">
        <w:rPr>
          <w:rFonts w:ascii="Times New Roman" w:hAnsi="Times New Roman" w:cs="Times New Roman"/>
          <w:sz w:val="22"/>
          <w:szCs w:val="22"/>
        </w:rPr>
        <w:t xml:space="preserve"> is pleased to support</w:t>
      </w:r>
      <w:r w:rsidR="00B61BF3" w:rsidRPr="004223E0">
        <w:rPr>
          <w:rFonts w:ascii="Times New Roman" w:hAnsi="Times New Roman" w:cs="Times New Roman"/>
          <w:sz w:val="22"/>
          <w:szCs w:val="22"/>
        </w:rPr>
        <w:t xml:space="preserve"> Senate Bill </w:t>
      </w:r>
      <w:r w:rsidRPr="004223E0">
        <w:rPr>
          <w:rFonts w:ascii="Times New Roman" w:hAnsi="Times New Roman" w:cs="Times New Roman"/>
          <w:sz w:val="22"/>
          <w:szCs w:val="22"/>
        </w:rPr>
        <w:t>1017,</w:t>
      </w:r>
      <w:r w:rsidR="00B61BF3" w:rsidRPr="004223E0">
        <w:rPr>
          <w:rFonts w:ascii="Times New Roman" w:hAnsi="Times New Roman" w:cs="Times New Roman"/>
          <w:sz w:val="22"/>
          <w:szCs w:val="22"/>
        </w:rPr>
        <w:t xml:space="preserve"> which </w:t>
      </w:r>
      <w:r w:rsidRPr="004223E0">
        <w:rPr>
          <w:rFonts w:ascii="Times New Roman" w:hAnsi="Times New Roman" w:cs="Times New Roman"/>
          <w:sz w:val="22"/>
          <w:szCs w:val="22"/>
        </w:rPr>
        <w:t>provides a legal mechanism to amend the manner of death on a death certificate after a court judgment to ensure that the manner of death is not classified as an accident when there is a legal finding of homicide</w:t>
      </w:r>
      <w:r w:rsidR="004D2BD9">
        <w:rPr>
          <w:rFonts w:ascii="Times New Roman" w:hAnsi="Times New Roman" w:cs="Times New Roman"/>
          <w:sz w:val="22"/>
          <w:szCs w:val="22"/>
        </w:rPr>
        <w:t>.</w:t>
      </w:r>
    </w:p>
    <w:p w14:paraId="71F64BB1" w14:textId="77777777" w:rsidR="00586DFD" w:rsidRPr="004223E0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81D193" w14:textId="1CC0C718" w:rsidR="00B61BF3" w:rsidRPr="00635179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sz w:val="22"/>
          <w:szCs w:val="22"/>
        </w:rPr>
        <w:t xml:space="preserve">When a person dies, there is both a cause and manner of death listed on the death certificate. Cause of death is the literal medical cause of the death and is certified by a physician or the Medical Examiner/Coroner if an autopsy is performed. Manner of death is more limited than </w:t>
      </w:r>
      <w:r w:rsidR="004223E0" w:rsidRPr="004223E0">
        <w:rPr>
          <w:rFonts w:ascii="Times New Roman" w:hAnsi="Times New Roman" w:cs="Times New Roman"/>
          <w:sz w:val="22"/>
          <w:szCs w:val="22"/>
        </w:rPr>
        <w:t>the c</w:t>
      </w:r>
      <w:r w:rsidRPr="004223E0">
        <w:rPr>
          <w:rFonts w:ascii="Times New Roman" w:hAnsi="Times New Roman" w:cs="Times New Roman"/>
          <w:sz w:val="22"/>
          <w:szCs w:val="22"/>
        </w:rPr>
        <w:t>ause</w:t>
      </w:r>
      <w:r w:rsidR="004223E0" w:rsidRPr="004223E0">
        <w:rPr>
          <w:rFonts w:ascii="Times New Roman" w:hAnsi="Times New Roman" w:cs="Times New Roman"/>
          <w:sz w:val="22"/>
          <w:szCs w:val="22"/>
        </w:rPr>
        <w:t xml:space="preserve"> with only</w:t>
      </w:r>
      <w:r w:rsidRPr="004223E0">
        <w:rPr>
          <w:rFonts w:ascii="Times New Roman" w:hAnsi="Times New Roman" w:cs="Times New Roman"/>
          <w:sz w:val="22"/>
          <w:szCs w:val="22"/>
        </w:rPr>
        <w:t xml:space="preserve"> 5 </w:t>
      </w:r>
      <w:r w:rsidRPr="00635179">
        <w:rPr>
          <w:rFonts w:ascii="Times New Roman" w:hAnsi="Times New Roman" w:cs="Times New Roman"/>
          <w:sz w:val="22"/>
          <w:szCs w:val="22"/>
        </w:rPr>
        <w:t>categories</w:t>
      </w:r>
      <w:r w:rsidR="004223E0" w:rsidRPr="00635179">
        <w:rPr>
          <w:rFonts w:ascii="Times New Roman" w:hAnsi="Times New Roman" w:cs="Times New Roman"/>
          <w:sz w:val="22"/>
          <w:szCs w:val="22"/>
        </w:rPr>
        <w:t xml:space="preserve">: </w:t>
      </w:r>
      <w:r w:rsidRPr="00635179">
        <w:rPr>
          <w:rFonts w:ascii="Times New Roman" w:hAnsi="Times New Roman" w:cs="Times New Roman"/>
          <w:sz w:val="22"/>
          <w:szCs w:val="22"/>
        </w:rPr>
        <w:t>homicide, accident, natural, suicide, and undetermined.</w:t>
      </w:r>
      <w:r w:rsidR="004223E0" w:rsidRPr="00635179">
        <w:rPr>
          <w:rFonts w:ascii="Times New Roman" w:hAnsi="Times New Roman" w:cs="Times New Roman"/>
          <w:sz w:val="22"/>
          <w:szCs w:val="22"/>
        </w:rPr>
        <w:t xml:space="preserve"> While the manner of death is listed on the death certificate, only cause is certified by the physician or medical examiner.</w:t>
      </w:r>
    </w:p>
    <w:p w14:paraId="34D15894" w14:textId="77777777" w:rsidR="004223E0" w:rsidRPr="004223E0" w:rsidRDefault="004223E0" w:rsidP="004223E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9AFE1B" w14:textId="77777777" w:rsidR="004223E0" w:rsidRPr="004223E0" w:rsidRDefault="004223E0" w:rsidP="004223E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sz w:val="22"/>
          <w:szCs w:val="22"/>
        </w:rPr>
        <w:t xml:space="preserve">SB 1071 would provide a legal mechanism to amend the manner of death on the death </w:t>
      </w:r>
    </w:p>
    <w:p w14:paraId="703E2409" w14:textId="7239ED40" w:rsidR="004223E0" w:rsidRPr="00635179" w:rsidRDefault="004223E0" w:rsidP="004223E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sz w:val="22"/>
          <w:szCs w:val="22"/>
        </w:rPr>
        <w:t xml:space="preserve">certificate after a court judgment. Currently, next of kin can only </w:t>
      </w:r>
      <w:r w:rsidRPr="00635179">
        <w:rPr>
          <w:rFonts w:ascii="Times New Roman" w:hAnsi="Times New Roman" w:cs="Times New Roman"/>
          <w:sz w:val="22"/>
          <w:szCs w:val="22"/>
        </w:rPr>
        <w:t xml:space="preserve">request </w:t>
      </w:r>
      <w:r w:rsidRPr="004223E0">
        <w:rPr>
          <w:rFonts w:ascii="Times New Roman" w:hAnsi="Times New Roman" w:cs="Times New Roman"/>
          <w:sz w:val="22"/>
          <w:szCs w:val="22"/>
        </w:rPr>
        <w:t>an amendment to cause of death</w:t>
      </w:r>
      <w:r w:rsidRPr="00635179">
        <w:rPr>
          <w:rFonts w:ascii="Times New Roman" w:hAnsi="Times New Roman" w:cs="Times New Roman"/>
          <w:sz w:val="22"/>
          <w:szCs w:val="22"/>
        </w:rPr>
        <w:t xml:space="preserve"> – </w:t>
      </w:r>
      <w:r w:rsidRPr="004223E0">
        <w:rPr>
          <w:rFonts w:ascii="Times New Roman" w:hAnsi="Times New Roman" w:cs="Times New Roman"/>
          <w:sz w:val="22"/>
          <w:szCs w:val="22"/>
        </w:rPr>
        <w:t>not manner of death</w:t>
      </w:r>
      <w:r w:rsidRPr="00635179">
        <w:rPr>
          <w:rFonts w:ascii="Times New Roman" w:hAnsi="Times New Roman" w:cs="Times New Roman"/>
          <w:sz w:val="22"/>
          <w:szCs w:val="22"/>
        </w:rPr>
        <w:t xml:space="preserve"> – </w:t>
      </w:r>
      <w:r w:rsidRPr="004223E0">
        <w:rPr>
          <w:rFonts w:ascii="Times New Roman" w:hAnsi="Times New Roman" w:cs="Times New Roman"/>
          <w:sz w:val="22"/>
          <w:szCs w:val="22"/>
        </w:rPr>
        <w:t>and can only get the cause of death amended with a physician’s certification</w:t>
      </w:r>
      <w:r w:rsidRPr="00635179">
        <w:rPr>
          <w:rFonts w:ascii="Times New Roman" w:hAnsi="Times New Roman" w:cs="Times New Roman"/>
          <w:sz w:val="22"/>
          <w:szCs w:val="22"/>
        </w:rPr>
        <w:t>. There is no mechanism to request an amendment to manner of death.</w:t>
      </w:r>
    </w:p>
    <w:p w14:paraId="17290557" w14:textId="77777777" w:rsidR="00586DFD" w:rsidRPr="00635179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B6C9F6" w14:textId="6DC30DB4" w:rsidR="00586DFD" w:rsidRPr="00635179" w:rsidRDefault="00586DFD" w:rsidP="00586DFD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635179">
        <w:rPr>
          <w:b/>
          <w:bCs/>
          <w:sz w:val="22"/>
          <w:szCs w:val="22"/>
          <w:highlight w:val="yellow"/>
        </w:rPr>
        <w:t xml:space="preserve">[OPTIONAL: Add a paragraph about why your organization </w:t>
      </w:r>
      <w:r w:rsidR="004223E0" w:rsidRPr="00635179">
        <w:rPr>
          <w:b/>
          <w:bCs/>
          <w:sz w:val="22"/>
          <w:szCs w:val="22"/>
          <w:highlight w:val="yellow"/>
        </w:rPr>
        <w:t>wants this change</w:t>
      </w:r>
      <w:r w:rsidRPr="00635179">
        <w:rPr>
          <w:b/>
          <w:bCs/>
          <w:sz w:val="22"/>
          <w:szCs w:val="22"/>
          <w:highlight w:val="yellow"/>
        </w:rPr>
        <w:t>.]</w:t>
      </w:r>
    </w:p>
    <w:p w14:paraId="46C820B6" w14:textId="77777777" w:rsidR="004223E0" w:rsidRPr="00635179" w:rsidRDefault="004223E0" w:rsidP="00586DFD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1F6DB3B2" w14:textId="4B47578A" w:rsidR="004223E0" w:rsidRPr="00635179" w:rsidRDefault="004223E0" w:rsidP="00586DF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5179">
        <w:rPr>
          <w:sz w:val="22"/>
          <w:szCs w:val="22"/>
        </w:rPr>
        <w:t xml:space="preserve">This change not only provides a measure of justice to the victim’s family and a truthful record of their loved one’s death, it also provides better statistics and data to inform public health, criminal justice, research, and policy systems at multiple levels. </w:t>
      </w:r>
      <w:r w:rsidR="00635179" w:rsidRPr="00635179">
        <w:rPr>
          <w:sz w:val="22"/>
          <w:szCs w:val="22"/>
        </w:rPr>
        <w:t xml:space="preserve">SB 1071 is about truth and justice for victims and their families. </w:t>
      </w:r>
      <w:r w:rsidRPr="00635179">
        <w:rPr>
          <w:sz w:val="22"/>
          <w:szCs w:val="22"/>
        </w:rPr>
        <w:t>Drunk and impaired driving deaths are up in California and death certificates should accurately categorize these deaths as homicides, not accidents.</w:t>
      </w:r>
    </w:p>
    <w:p w14:paraId="4DE328B8" w14:textId="77777777" w:rsidR="003E03A7" w:rsidRPr="00635179" w:rsidRDefault="003E03A7" w:rsidP="00B61B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6559E6" w14:textId="2F9EC1F5" w:rsidR="00586DFD" w:rsidRPr="004223E0" w:rsidRDefault="00586DFD" w:rsidP="00586DF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5179">
        <w:rPr>
          <w:sz w:val="22"/>
          <w:szCs w:val="22"/>
        </w:rPr>
        <w:t>SB 1071 ensures that California’s official death records reflect the truth by recognizing our courts’ legal</w:t>
      </w:r>
      <w:r w:rsidRPr="004223E0">
        <w:rPr>
          <w:sz w:val="22"/>
          <w:szCs w:val="22"/>
        </w:rPr>
        <w:t xml:space="preserve"> determinations of homicide, honoring victims and their families, and strengthening the data that guides public policy. For these reasons, </w:t>
      </w:r>
      <w:r w:rsidRPr="004223E0">
        <w:rPr>
          <w:b/>
          <w:bCs/>
          <w:sz w:val="22"/>
          <w:szCs w:val="22"/>
          <w:highlight w:val="yellow"/>
        </w:rPr>
        <w:t>[Organization]</w:t>
      </w:r>
      <w:r w:rsidRPr="004223E0">
        <w:rPr>
          <w:sz w:val="22"/>
          <w:szCs w:val="22"/>
        </w:rPr>
        <w:t xml:space="preserve"> respectfully asks for your AYE vote on SB 1017 when it comes before your committee.</w:t>
      </w:r>
    </w:p>
    <w:p w14:paraId="7136A531" w14:textId="77777777" w:rsidR="00586DFD" w:rsidRPr="004223E0" w:rsidRDefault="00586DFD" w:rsidP="00586DF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86C446E" w14:textId="77777777" w:rsidR="00586DFD" w:rsidRPr="004223E0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sz w:val="22"/>
          <w:szCs w:val="22"/>
        </w:rPr>
        <w:t>Sincerely,</w:t>
      </w:r>
    </w:p>
    <w:p w14:paraId="4C8A2513" w14:textId="77777777" w:rsidR="00586DFD" w:rsidRPr="004223E0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BD2011" w14:textId="77777777" w:rsidR="00586DFD" w:rsidRPr="004223E0" w:rsidRDefault="00586DFD" w:rsidP="00586DFD">
      <w:pPr>
        <w:spacing w:after="0" w:line="240" w:lineRule="auto"/>
        <w:rPr>
          <w:rFonts w:ascii="Bradley Hand ITC" w:hAnsi="Bradley Hand ITC" w:cs="Times New Roman"/>
          <w:b/>
          <w:bCs/>
          <w:sz w:val="32"/>
          <w:szCs w:val="32"/>
          <w:highlight w:val="yellow"/>
        </w:rPr>
      </w:pPr>
      <w:r w:rsidRPr="004223E0">
        <w:rPr>
          <w:rFonts w:ascii="Bradley Hand ITC" w:hAnsi="Bradley Hand ITC" w:cs="Times New Roman"/>
          <w:b/>
          <w:bCs/>
          <w:sz w:val="32"/>
          <w:szCs w:val="32"/>
          <w:highlight w:val="yellow"/>
        </w:rPr>
        <w:t>Signature</w:t>
      </w:r>
    </w:p>
    <w:p w14:paraId="12BEEA7D" w14:textId="185C099B" w:rsidR="00324FBD" w:rsidRPr="004223E0" w:rsidRDefault="00586DFD" w:rsidP="00586DF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23E0">
        <w:rPr>
          <w:rFonts w:ascii="Times New Roman" w:hAnsi="Times New Roman" w:cs="Times New Roman"/>
          <w:sz w:val="22"/>
          <w:szCs w:val="22"/>
          <w:highlight w:val="yellow"/>
        </w:rPr>
        <w:t>[NAME]</w:t>
      </w:r>
      <w:r w:rsidRPr="004223E0">
        <w:rPr>
          <w:rFonts w:ascii="Times New Roman" w:hAnsi="Times New Roman" w:cs="Times New Roman"/>
          <w:sz w:val="22"/>
          <w:szCs w:val="22"/>
          <w:highlight w:val="yellow"/>
        </w:rPr>
        <w:br/>
        <w:t>[TITLE]</w:t>
      </w:r>
      <w:r w:rsidRPr="004223E0">
        <w:rPr>
          <w:rFonts w:ascii="Times New Roman" w:hAnsi="Times New Roman" w:cs="Times New Roman"/>
          <w:sz w:val="22"/>
          <w:szCs w:val="22"/>
          <w:highlight w:val="yellow"/>
        </w:rPr>
        <w:br/>
        <w:t>[ORGANIZATION]</w:t>
      </w:r>
    </w:p>
    <w:sectPr w:rsidR="00324FBD" w:rsidRPr="004223E0" w:rsidSect="00635179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4A63"/>
    <w:multiLevelType w:val="hybridMultilevel"/>
    <w:tmpl w:val="F18A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0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F3"/>
    <w:rsid w:val="0021261E"/>
    <w:rsid w:val="002C6937"/>
    <w:rsid w:val="003117F3"/>
    <w:rsid w:val="00324FBD"/>
    <w:rsid w:val="003E03A7"/>
    <w:rsid w:val="004223E0"/>
    <w:rsid w:val="004D2BD9"/>
    <w:rsid w:val="00586DFD"/>
    <w:rsid w:val="00635179"/>
    <w:rsid w:val="00784162"/>
    <w:rsid w:val="00812833"/>
    <w:rsid w:val="00834FD0"/>
    <w:rsid w:val="00837D8E"/>
    <w:rsid w:val="008B3259"/>
    <w:rsid w:val="008F6EE0"/>
    <w:rsid w:val="00B61BF3"/>
    <w:rsid w:val="00CD703F"/>
    <w:rsid w:val="00DA42AF"/>
    <w:rsid w:val="00DE43CD"/>
    <w:rsid w:val="00E90AB2"/>
    <w:rsid w:val="00E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E580"/>
  <w15:chartTrackingRefBased/>
  <w15:docId w15:val="{55DEBEBA-04E2-4616-8C9E-E29FBCD7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1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B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gislation.lc.ca.gov/Advoca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Vandrick, Tanya</dc:creator>
  <cp:keywords/>
  <dc:description/>
  <cp:lastModifiedBy>Vandrick, Tanya</cp:lastModifiedBy>
  <cp:revision>3</cp:revision>
  <dcterms:created xsi:type="dcterms:W3CDTF">2026-04-13T17:51:00Z</dcterms:created>
  <dcterms:modified xsi:type="dcterms:W3CDTF">2026-04-13T17:53:00Z</dcterms:modified>
</cp:coreProperties>
</file>